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2E3B5" w14:textId="77777777" w:rsidR="002B0892" w:rsidRPr="00085D06" w:rsidRDefault="002B0892" w:rsidP="002B0892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>
        <w:rPr>
          <w:rFonts w:ascii="Times New Roman" w:hAnsi="Times New Roman"/>
          <w:bCs/>
          <w:lang w:val="sr-Cyrl-CS"/>
        </w:rPr>
        <w:t xml:space="preserve"> </w:t>
      </w:r>
    </w:p>
    <w:p w14:paraId="1EF697C6" w14:textId="77777777" w:rsidR="00251DB6" w:rsidRPr="00092214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2142"/>
        <w:gridCol w:w="1282"/>
        <w:gridCol w:w="2238"/>
        <w:gridCol w:w="1359"/>
      </w:tblGrid>
      <w:tr w:rsidR="002B0892" w:rsidRPr="00092214" w14:paraId="4BF15F96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5294963" w14:textId="1E179629" w:rsidR="002B0892" w:rsidRPr="00610276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 w:rsidR="00EB7F54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610276" w:rsidRPr="00874145">
              <w:rPr>
                <w:rFonts w:ascii="Times New Roman" w:hAnsi="Times New Roman"/>
                <w:b/>
                <w:sz w:val="20"/>
                <w:szCs w:val="20"/>
              </w:rPr>
              <w:t>Економија и менаџмент</w:t>
            </w:r>
          </w:p>
        </w:tc>
      </w:tr>
      <w:tr w:rsidR="002B0892" w:rsidRPr="00092214" w14:paraId="6CF907EC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5ECEAD1" w14:textId="05D25728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61027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Микроструктура финансијских тржишта</w:t>
            </w:r>
          </w:p>
        </w:tc>
      </w:tr>
      <w:tr w:rsidR="002B0892" w:rsidRPr="00092214" w14:paraId="4C984D0E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8B1EB30" w14:textId="376ADF15" w:rsidR="002B0892" w:rsidRPr="00610276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Наставник:</w:t>
            </w:r>
            <w:r w:rsidR="00C47D25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610276" w:rsidRPr="00221D8D">
              <w:rPr>
                <w:rFonts w:ascii="Times New Roman" w:hAnsi="Times New Roman"/>
                <w:bCs/>
                <w:sz w:val="20"/>
                <w:szCs w:val="20"/>
              </w:rPr>
              <w:t>др Срђан Маринковић</w:t>
            </w:r>
          </w:p>
        </w:tc>
      </w:tr>
      <w:tr w:rsidR="002B0892" w:rsidRPr="00092214" w14:paraId="2EAA1843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9D0E9E8" w14:textId="35367EF2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61027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87414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Обавезни/Изборни</w:t>
            </w:r>
          </w:p>
        </w:tc>
      </w:tr>
      <w:tr w:rsidR="002B0892" w:rsidRPr="00092214" w14:paraId="76DD89C0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E7197E8" w14:textId="7495CA2B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31328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610276" w:rsidRPr="00221D8D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6</w:t>
            </w:r>
          </w:p>
        </w:tc>
      </w:tr>
      <w:tr w:rsidR="002B0892" w:rsidRPr="00092214" w14:paraId="46555CF1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BFA8F3A" w14:textId="2892450E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  <w:r w:rsidR="0061027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/</w:t>
            </w:r>
          </w:p>
        </w:tc>
      </w:tr>
      <w:tr w:rsidR="002B0892" w:rsidRPr="00092214" w14:paraId="1093A2E2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3DB5E38" w14:textId="2E7DBA2C" w:rsidR="002B0892" w:rsidRPr="003D76F0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  <w:r w:rsidR="003D76F0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:</w:t>
            </w:r>
          </w:p>
          <w:p w14:paraId="16F6AE91" w14:textId="36E086E3" w:rsidR="00B65F83" w:rsidRPr="003D76F0" w:rsidRDefault="00610276" w:rsidP="00221D8D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FF3BB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Упознавање са теоријом и техником финансијског трговања, као и начином функционисања разних организационих модалитета финансијских тржишта.</w:t>
            </w:r>
          </w:p>
        </w:tc>
      </w:tr>
      <w:tr w:rsidR="002B0892" w:rsidRPr="00092214" w14:paraId="4D4F1FB3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ADC600B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5F9AB643" w14:textId="1FEC8AB0" w:rsidR="00B65F83" w:rsidRPr="00B65F83" w:rsidRDefault="00610276" w:rsidP="00221D8D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FF3BB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Вештина одабира и имплементације разних стратегија трговања. Способност анализе 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стања на </w:t>
            </w:r>
            <w:r w:rsidRPr="006D40F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финансијском тржишту</w:t>
            </w:r>
            <w:r w:rsidRPr="006D40F7">
              <w:rPr>
                <w:rFonts w:ascii="Times New Roman" w:hAnsi="Times New Roman"/>
                <w:bCs/>
                <w:sz w:val="20"/>
                <w:szCs w:val="20"/>
              </w:rPr>
              <w:t xml:space="preserve"> и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анализе конкретних 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финансијских </w:t>
            </w:r>
            <w:r w:rsidRPr="00FF3BB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инструмената. Способност 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идентификације и оптимизације </w:t>
            </w:r>
            <w:r w:rsidRPr="00FF3BB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експлицитних трансакционих трошкова, утицаја сопственог трговања на услове реализације и 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процена </w:t>
            </w:r>
            <w:r w:rsidRPr="00FF3BB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пропуштених прилика за трговање. Знања су неопходна у пословима инвестиционог консалтинга и портфолио менаџмента.</w:t>
            </w:r>
          </w:p>
        </w:tc>
      </w:tr>
      <w:tr w:rsidR="002B0892" w:rsidRPr="00092214" w14:paraId="7AD5289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F7FFD6D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1C2A31EA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3D5727D0" w14:textId="77777777" w:rsidR="00610276" w:rsidRPr="00FF3BB0" w:rsidRDefault="00610276" w:rsidP="00610276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FF3BB0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Процедуре у финансијском трговању: 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типови трговачких </w:t>
            </w:r>
            <w:r w:rsidRPr="00FF3BB0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нало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га</w:t>
            </w:r>
            <w:r w:rsidRPr="00FF3BB0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, блок трговање; Модел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и</w:t>
            </w:r>
            <w:r w:rsidRPr="00FF3BB0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координације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размене: аукцијска, дилерска, брокерска тржишта и хибридни модели</w:t>
            </w:r>
            <w:r w:rsidRPr="00FF3BB0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; Аутоматизација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трговања, с</w:t>
            </w:r>
            <w:r w:rsidRPr="00FF3BB0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тепен континуитета и информациона обележја тржишта; Посредници 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на финансијском тржишту</w:t>
            </w:r>
            <w:r w:rsidRPr="00FF3BB0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: брокери, дилери, специјалисти; Перформансе финансијских тржишта: трансакциони трошкови, ликвидност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и</w:t>
            </w:r>
            <w:r w:rsidRPr="00FF3BB0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во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латилност; Стратегије трговања: </w:t>
            </w:r>
            <w:r w:rsidRPr="00FF3BB0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арбитража, спекулација, хеџинг и дивер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з</w:t>
            </w:r>
            <w:r w:rsidRPr="00FF3BB0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ификација; Информациона ефикасност финансијских тржишта и концепт асиметричн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е</w:t>
            </w:r>
            <w:r w:rsidRPr="00FF3BB0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информ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исаности</w:t>
            </w:r>
            <w:r w:rsidRPr="00FF3BB0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; Информационе детерминанте концепта ликвидности, Ликвидност и цена финансијске активе; Поремећаји на финансијском тржишту.</w:t>
            </w:r>
          </w:p>
          <w:p w14:paraId="539F1DD2" w14:textId="77777777" w:rsidR="00610276" w:rsidRPr="002A3E5D" w:rsidRDefault="00610276" w:rsidP="0061027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Практична настава </w:t>
            </w:r>
          </w:p>
          <w:p w14:paraId="51EFE29B" w14:textId="1A47D12A" w:rsidR="007C6F8F" w:rsidRPr="00EB7F54" w:rsidRDefault="00610276" w:rsidP="00221D8D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FF3BB0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Типови налога на Београдској берзи; Анализа конкретних облика брокерских тржишта (групна дискусија); Лондонск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о тржиште злата – Валрасијански </w:t>
            </w:r>
            <w:r w:rsidRPr="00FF3BB0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механизам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координације</w:t>
            </w:r>
            <w:r w:rsidRPr="00FF3BB0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; Хибридна тржишта (студије случајева New York Stock Exchange, NASDAQ и London Stock Exchange); аукција благајничких записа Народне банке Србије (студија случаја једностраних аукција);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</w:t>
            </w:r>
            <w:r w:rsidRPr="00FF3BB0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Систем упаривања налога – метод преовлађујуће цене и метод континуираног трговања, Инфо-сервиси Београдске берзе, Брокерско-дилерска друштва на финансијском тржишту Србије, Трансакциони трошкови на финансијском тржишту Србије, Ликвидност Београдске берзе (студије случаја); анализа транспарентности Београдске берзе, анализа конкретних стратегија трговања (студија случаја Berings securities), ограничена р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ационалност економских учесника (групна дискусија)</w:t>
            </w:r>
            <w:r w:rsidRPr="00FF3BB0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; Сукоб интереса код колективних инвестиционих 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модалитета</w:t>
            </w:r>
            <w:r w:rsidRPr="00FF3BB0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(студије случаја Delta investments); Регулативни одговор на злоупотребу инсајдерске информације (компаративна анализа законодавства).</w:t>
            </w:r>
          </w:p>
        </w:tc>
      </w:tr>
      <w:tr w:rsidR="002B0892" w:rsidRPr="00092214" w14:paraId="38E5FED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E83830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2B320491" w14:textId="19389791" w:rsidR="00B65F83" w:rsidRPr="00B65F83" w:rsidRDefault="00610276" w:rsidP="00610276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FF3BB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Срђан Маринковић (2011) Микроструктура финансијских тржи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шта: савремена теорија трговања.</w:t>
            </w:r>
            <w:r w:rsidRPr="00FF3BB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Ниш: Економски факултет</w:t>
            </w:r>
            <w:r w:rsidRPr="00FF3BB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, стр. 422. (обавезна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литература</w:t>
            </w:r>
            <w:r w:rsidRPr="00FF3BB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)</w:t>
            </w:r>
          </w:p>
        </w:tc>
      </w:tr>
      <w:tr w:rsidR="002B0892" w:rsidRPr="00092214" w14:paraId="7D01D7DC" w14:textId="77777777" w:rsidTr="00F368E2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6A6EB24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33BB549F" w14:textId="00A4DD72" w:rsidR="002B0892" w:rsidRPr="00C473F5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31328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C473F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34AA1C06" w14:textId="62E86819" w:rsidR="002B0892" w:rsidRPr="00C473F5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31328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C473F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</w:t>
            </w:r>
          </w:p>
        </w:tc>
      </w:tr>
      <w:tr w:rsidR="002B0892" w:rsidRPr="00092214" w14:paraId="21B52402" w14:textId="77777777" w:rsidTr="00B65F83">
        <w:trPr>
          <w:trHeight w:val="935"/>
          <w:jc w:val="center"/>
        </w:trPr>
        <w:tc>
          <w:tcPr>
            <w:tcW w:w="5000" w:type="pct"/>
            <w:gridSpan w:val="5"/>
            <w:vAlign w:val="center"/>
          </w:tcPr>
          <w:p w14:paraId="5B987170" w14:textId="63649B0D" w:rsidR="001D493B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67401D69" w14:textId="21EDA97A" w:rsidR="007C6F8F" w:rsidRPr="00092214" w:rsidRDefault="00610276" w:rsidP="00610276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F3BB0">
              <w:rPr>
                <w:rFonts w:ascii="Times New Roman" w:hAnsi="Times New Roman"/>
                <w:sz w:val="20"/>
                <w:szCs w:val="20"/>
                <w:lang w:val="sr-Cyrl-CS"/>
              </w:rPr>
              <w:t>Предавања, семинари, групне дискусије, студије случајева</w:t>
            </w:r>
          </w:p>
        </w:tc>
      </w:tr>
      <w:tr w:rsidR="002B0892" w:rsidRPr="00092214" w14:paraId="6B5BA368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D33128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2B0892" w:rsidRPr="00092214" w14:paraId="23A4DCBC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598B41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12D916E8" w14:textId="613DE44B" w:rsidR="002B0892" w:rsidRPr="00092214" w:rsidRDefault="002B0892" w:rsidP="00F368E2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83" w:type="pct"/>
            <w:gridSpan w:val="2"/>
            <w:vAlign w:val="center"/>
          </w:tcPr>
          <w:p w14:paraId="2D508318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04C20E2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2B0892" w:rsidRPr="00092214" w14:paraId="09C6F0A3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06B4DC7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14:paraId="637B3FC3" w14:textId="6CE0CFA0" w:rsidR="002B0892" w:rsidRPr="00B65F83" w:rsidRDefault="005022F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15</w:t>
            </w:r>
          </w:p>
        </w:tc>
        <w:tc>
          <w:tcPr>
            <w:tcW w:w="1683" w:type="pct"/>
            <w:gridSpan w:val="2"/>
            <w:vAlign w:val="center"/>
          </w:tcPr>
          <w:p w14:paraId="0A49F6F5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B65F83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5293C3AF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35DC825F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00A4B7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 w14:paraId="15FD3107" w14:textId="275C0018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83" w:type="pct"/>
            <w:gridSpan w:val="2"/>
            <w:vAlign w:val="center"/>
          </w:tcPr>
          <w:p w14:paraId="2D4EA080" w14:textId="3EA0474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B65F83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</w:t>
            </w:r>
            <w:r w:rsidR="005022F2">
              <w:rPr>
                <w:rFonts w:ascii="Times New Roman" w:hAnsi="Times New Roman"/>
                <w:sz w:val="20"/>
                <w:szCs w:val="20"/>
                <w:lang w:val="sr-Cyrl-CS"/>
              </w:rPr>
              <w:t>и</w:t>
            </w:r>
            <w:r w:rsidRPr="00B65F83">
              <w:rPr>
                <w:rFonts w:ascii="Times New Roman" w:hAnsi="Times New Roman"/>
                <w:sz w:val="20"/>
                <w:szCs w:val="20"/>
                <w:lang w:val="sr-Cyrl-CS"/>
              </w:rPr>
              <w:t>т</w:t>
            </w:r>
          </w:p>
        </w:tc>
        <w:tc>
          <w:tcPr>
            <w:tcW w:w="650" w:type="pct"/>
            <w:vAlign w:val="center"/>
          </w:tcPr>
          <w:p w14:paraId="3C7028DD" w14:textId="6598A1E3" w:rsidR="002B0892" w:rsidRPr="00B65F83" w:rsidRDefault="005022F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50</w:t>
            </w:r>
          </w:p>
        </w:tc>
      </w:tr>
      <w:tr w:rsidR="002B0892" w:rsidRPr="00092214" w14:paraId="5A51E9D2" w14:textId="77777777" w:rsidTr="005B4714">
        <w:trPr>
          <w:trHeight w:val="70"/>
          <w:jc w:val="center"/>
        </w:trPr>
        <w:tc>
          <w:tcPr>
            <w:tcW w:w="1643" w:type="pct"/>
            <w:vAlign w:val="center"/>
          </w:tcPr>
          <w:p w14:paraId="6782596A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4" w:type="pct"/>
            <w:vAlign w:val="center"/>
          </w:tcPr>
          <w:p w14:paraId="0EAD2EB9" w14:textId="59983118" w:rsidR="002B0892" w:rsidRPr="005022F2" w:rsidRDefault="005022F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35</w:t>
            </w:r>
          </w:p>
        </w:tc>
        <w:tc>
          <w:tcPr>
            <w:tcW w:w="1683" w:type="pct"/>
            <w:gridSpan w:val="2"/>
            <w:vAlign w:val="center"/>
          </w:tcPr>
          <w:p w14:paraId="24E6224F" w14:textId="32A11F85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2BBF05E5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4CB6A625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1384100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4" w:type="pct"/>
            <w:vAlign w:val="center"/>
          </w:tcPr>
          <w:p w14:paraId="4C66D3B9" w14:textId="35C9B8DB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1683" w:type="pct"/>
            <w:gridSpan w:val="2"/>
            <w:vAlign w:val="center"/>
          </w:tcPr>
          <w:p w14:paraId="1FD5467D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53FDDA90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</w:tbl>
    <w:p w14:paraId="6181C5A0" w14:textId="77777777" w:rsidR="002B0892" w:rsidRPr="00F41627" w:rsidRDefault="002B0892" w:rsidP="002B0892">
      <w:pPr>
        <w:jc w:val="center"/>
        <w:rPr>
          <w:rFonts w:ascii="Times New Roman" w:hAnsi="Times New Roman"/>
          <w:bCs/>
          <w:lang w:val="sr-Cyrl-CS"/>
        </w:rPr>
      </w:pPr>
    </w:p>
    <w:p w14:paraId="4A876869" w14:textId="77777777" w:rsidR="00D8586A" w:rsidRDefault="00D8586A"/>
    <w:sectPr w:rsidR="00D8586A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541B3E"/>
    <w:multiLevelType w:val="hybridMultilevel"/>
    <w:tmpl w:val="89FAAB1C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F9A2E8D"/>
    <w:multiLevelType w:val="hybridMultilevel"/>
    <w:tmpl w:val="4CDCE21A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1A2B40"/>
    <w:rsid w:val="001A3B9E"/>
    <w:rsid w:val="001C6F60"/>
    <w:rsid w:val="001D263A"/>
    <w:rsid w:val="001D493B"/>
    <w:rsid w:val="001F5A8E"/>
    <w:rsid w:val="00221D8D"/>
    <w:rsid w:val="00251DB6"/>
    <w:rsid w:val="0027519E"/>
    <w:rsid w:val="002B0892"/>
    <w:rsid w:val="0031328B"/>
    <w:rsid w:val="003157EB"/>
    <w:rsid w:val="0037636F"/>
    <w:rsid w:val="00385903"/>
    <w:rsid w:val="003D76F0"/>
    <w:rsid w:val="00451008"/>
    <w:rsid w:val="004B1DDB"/>
    <w:rsid w:val="005022F2"/>
    <w:rsid w:val="0052130F"/>
    <w:rsid w:val="005B012E"/>
    <w:rsid w:val="005B1103"/>
    <w:rsid w:val="005B4714"/>
    <w:rsid w:val="00606ADD"/>
    <w:rsid w:val="00610276"/>
    <w:rsid w:val="00684003"/>
    <w:rsid w:val="006D43F1"/>
    <w:rsid w:val="00782A2E"/>
    <w:rsid w:val="00794808"/>
    <w:rsid w:val="007960B3"/>
    <w:rsid w:val="007A4520"/>
    <w:rsid w:val="007C6F8F"/>
    <w:rsid w:val="00874145"/>
    <w:rsid w:val="008D37F0"/>
    <w:rsid w:val="008E2714"/>
    <w:rsid w:val="00941275"/>
    <w:rsid w:val="009906D5"/>
    <w:rsid w:val="009D790D"/>
    <w:rsid w:val="009E0F96"/>
    <w:rsid w:val="00A02E88"/>
    <w:rsid w:val="00A17238"/>
    <w:rsid w:val="00A2164E"/>
    <w:rsid w:val="00B42188"/>
    <w:rsid w:val="00B54F31"/>
    <w:rsid w:val="00B65F83"/>
    <w:rsid w:val="00C473F5"/>
    <w:rsid w:val="00C47D25"/>
    <w:rsid w:val="00C67922"/>
    <w:rsid w:val="00CB7005"/>
    <w:rsid w:val="00D8586A"/>
    <w:rsid w:val="00DA3210"/>
    <w:rsid w:val="00DD7892"/>
    <w:rsid w:val="00E9282C"/>
    <w:rsid w:val="00EA3834"/>
    <w:rsid w:val="00EB7F54"/>
    <w:rsid w:val="00ED4E06"/>
    <w:rsid w:val="00F107C0"/>
    <w:rsid w:val="00F226FC"/>
    <w:rsid w:val="00F368E2"/>
    <w:rsid w:val="00F5756D"/>
    <w:rsid w:val="00F833B8"/>
    <w:rsid w:val="00F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3D052"/>
  <w15:chartTrackingRefBased/>
  <w15:docId w15:val="{83C032C0-1BF2-49AA-90DD-2774B6F8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76F0"/>
    <w:pPr>
      <w:ind w:left="720"/>
      <w:contextualSpacing/>
    </w:pPr>
  </w:style>
  <w:style w:type="table" w:styleId="TableGrid">
    <w:name w:val="Table Grid"/>
    <w:basedOn w:val="TableNormal"/>
    <w:uiPriority w:val="39"/>
    <w:rsid w:val="007C6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689646-CAD2-4788-A45A-F3C04DFF9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3</cp:revision>
  <dcterms:created xsi:type="dcterms:W3CDTF">2026-05-07T09:56:00Z</dcterms:created>
  <dcterms:modified xsi:type="dcterms:W3CDTF">2026-06-08T11:55:00Z</dcterms:modified>
</cp:coreProperties>
</file>